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4E" w:rsidRPr="0024020D" w:rsidRDefault="00A4564E" w:rsidP="00A4564E">
      <w:pPr>
        <w:pBdr>
          <w:bottom w:val="single" w:sz="4" w:space="1" w:color="auto"/>
        </w:pBdr>
        <w:jc w:val="center"/>
        <w:rPr>
          <w:b/>
        </w:rPr>
      </w:pPr>
      <w:r w:rsidRPr="0024020D">
        <w:rPr>
          <w:b/>
        </w:rPr>
        <w:t>NBE3C Blog Assignment</w:t>
      </w:r>
    </w:p>
    <w:p w:rsidR="00A4564E" w:rsidRPr="003E03C6" w:rsidRDefault="00A4564E" w:rsidP="00A4564E">
      <w:pPr>
        <w:rPr>
          <w:rFonts w:ascii="Baskerville Old Face" w:hAnsi="Baskerville Old Face"/>
        </w:rPr>
      </w:pPr>
    </w:p>
    <w:p w:rsidR="00A4564E" w:rsidRPr="003E03C6" w:rsidRDefault="00A4564E" w:rsidP="00A4564E">
      <w:pPr>
        <w:rPr>
          <w:rFonts w:ascii="Baskerville Old Face" w:hAnsi="Baskerville Old Face"/>
          <w:b/>
        </w:rPr>
      </w:pPr>
      <w:r w:rsidRPr="003E03C6">
        <w:rPr>
          <w:rFonts w:ascii="Baskerville Old Face" w:hAnsi="Baskerville Old Face"/>
          <w:b/>
        </w:rPr>
        <w:t xml:space="preserve">Why Blog? </w:t>
      </w:r>
    </w:p>
    <w:p w:rsidR="00A4564E" w:rsidRPr="003E03C6" w:rsidRDefault="00A4564E" w:rsidP="00A4564E">
      <w:pPr>
        <w:pStyle w:val="ListParagraph"/>
        <w:numPr>
          <w:ilvl w:val="0"/>
          <w:numId w:val="2"/>
        </w:numPr>
        <w:rPr>
          <w:rFonts w:ascii="Baskerville Old Face" w:hAnsi="Baskerville Old Face"/>
        </w:rPr>
      </w:pPr>
      <w:r w:rsidRPr="003E03C6">
        <w:rPr>
          <w:rFonts w:ascii="Baskerville Old Face" w:hAnsi="Baskerville Old Face"/>
        </w:rPr>
        <w:t xml:space="preserve">Blogging gives you a voice and a space to publish your thoughts on various topics. </w:t>
      </w:r>
    </w:p>
    <w:p w:rsidR="00A4564E" w:rsidRPr="003E03C6" w:rsidRDefault="00A4564E" w:rsidP="00A4564E">
      <w:pPr>
        <w:pStyle w:val="ListParagraph"/>
        <w:numPr>
          <w:ilvl w:val="0"/>
          <w:numId w:val="2"/>
        </w:numPr>
        <w:rPr>
          <w:rFonts w:ascii="Baskerville Old Face" w:hAnsi="Baskerville Old Face"/>
        </w:rPr>
      </w:pPr>
      <w:r w:rsidRPr="003E03C6">
        <w:rPr>
          <w:rFonts w:ascii="Baskerville Old Face" w:hAnsi="Baskerville Old Face"/>
        </w:rPr>
        <w:t xml:space="preserve">Blogging makes you accountable for your own learning and encourages you to explore topics that interest you while ditching the rest. </w:t>
      </w:r>
    </w:p>
    <w:p w:rsidR="00A4564E" w:rsidRPr="003E03C6" w:rsidRDefault="00A4564E" w:rsidP="00A4564E">
      <w:pPr>
        <w:pStyle w:val="ListParagraph"/>
        <w:numPr>
          <w:ilvl w:val="0"/>
          <w:numId w:val="2"/>
        </w:numPr>
        <w:rPr>
          <w:rFonts w:ascii="Baskerville Old Face" w:hAnsi="Baskerville Old Face"/>
        </w:rPr>
      </w:pPr>
      <w:r w:rsidRPr="003E03C6">
        <w:rPr>
          <w:rFonts w:ascii="Baskerville Old Face" w:hAnsi="Baskerville Old Face"/>
        </w:rPr>
        <w:t xml:space="preserve">Blogging creates a community of respect that encourages discussion and communication. </w:t>
      </w:r>
    </w:p>
    <w:p w:rsidR="00A4564E" w:rsidRPr="003E03C6" w:rsidRDefault="00A4564E" w:rsidP="00A4564E">
      <w:pPr>
        <w:pStyle w:val="ListParagraph"/>
        <w:numPr>
          <w:ilvl w:val="0"/>
          <w:numId w:val="2"/>
        </w:numPr>
        <w:rPr>
          <w:rFonts w:ascii="Baskerville Old Face" w:hAnsi="Baskerville Old Face"/>
        </w:rPr>
      </w:pPr>
      <w:r w:rsidRPr="003E03C6">
        <w:rPr>
          <w:rFonts w:ascii="Baskerville Old Face" w:hAnsi="Baskerville Old Face"/>
        </w:rPr>
        <w:t xml:space="preserve">Blogging helps you work on developing important English skills that will be useful in any future career. </w:t>
      </w:r>
    </w:p>
    <w:p w:rsidR="00A4564E" w:rsidRDefault="00A4564E" w:rsidP="00A4564E">
      <w:pPr>
        <w:pBdr>
          <w:bottom w:val="single" w:sz="4" w:space="1" w:color="auto"/>
        </w:pBdr>
      </w:pPr>
    </w:p>
    <w:p w:rsidR="00A4564E" w:rsidRPr="003E03C6" w:rsidRDefault="00A4564E" w:rsidP="00A4564E">
      <w:pPr>
        <w:rPr>
          <w:b/>
        </w:rPr>
      </w:pPr>
      <w:r w:rsidRPr="003E03C6">
        <w:rPr>
          <w:b/>
        </w:rPr>
        <w:t xml:space="preserve">For this Assignment … </w:t>
      </w:r>
    </w:p>
    <w:p w:rsidR="00A4564E" w:rsidRDefault="00A4564E" w:rsidP="00A4564E"/>
    <w:p w:rsidR="00A4564E" w:rsidRDefault="00A4564E" w:rsidP="00A4564E">
      <w:r>
        <w:t xml:space="preserve">You will be separated into 3 groups with 3 unique roles for the blog assignment and each week the roles will rotate. </w:t>
      </w:r>
    </w:p>
    <w:p w:rsidR="00A4564E" w:rsidRDefault="00A4564E" w:rsidP="00A4564E"/>
    <w:p w:rsidR="00A4564E" w:rsidRPr="0024020D" w:rsidRDefault="00A4564E" w:rsidP="00A4564E">
      <w:pPr>
        <w:rPr>
          <w:b/>
        </w:rPr>
      </w:pPr>
      <w:r w:rsidRPr="0024020D">
        <w:rPr>
          <w:b/>
        </w:rPr>
        <w:t>Roles</w:t>
      </w:r>
    </w:p>
    <w:p w:rsidR="00A4564E" w:rsidRDefault="00A4564E" w:rsidP="00A4564E">
      <w:pPr>
        <w:pStyle w:val="ListParagraph"/>
        <w:numPr>
          <w:ilvl w:val="0"/>
          <w:numId w:val="1"/>
        </w:numPr>
      </w:pPr>
      <w:r w:rsidRPr="0024020D">
        <w:rPr>
          <w:b/>
        </w:rPr>
        <w:t>INITIAL RESPONSE:</w:t>
      </w:r>
      <w:r>
        <w:t xml:space="preserve"> Your job will be to write a short 100 - 150 word response to something that we’ve read, watched, discussed or learned about that week in class.  Your response needs to be focused on what you </w:t>
      </w:r>
      <w:r w:rsidRPr="0024020D">
        <w:rPr>
          <w:b/>
        </w:rPr>
        <w:t xml:space="preserve">felt </w:t>
      </w:r>
      <w:r>
        <w:t xml:space="preserve">when you were learning. Sentences starters for this section could include: I was shocked to learn, I felt excited to learn, I was surprised to learn, I was sad to learn etc. This should focus on your </w:t>
      </w:r>
      <w:r w:rsidRPr="0024020D">
        <w:rPr>
          <w:b/>
        </w:rPr>
        <w:t>reaction</w:t>
      </w:r>
      <w:r>
        <w:t xml:space="preserve"> to the topic. </w:t>
      </w:r>
      <w:r>
        <w:br/>
      </w:r>
    </w:p>
    <w:p w:rsidR="00A4564E" w:rsidRDefault="00A4564E" w:rsidP="00A4564E">
      <w:pPr>
        <w:pStyle w:val="ListParagraph"/>
        <w:numPr>
          <w:ilvl w:val="0"/>
          <w:numId w:val="1"/>
        </w:numPr>
      </w:pPr>
      <w:r w:rsidRPr="0024020D">
        <w:rPr>
          <w:b/>
        </w:rPr>
        <w:t>QUESTIONS AND CONNECTIONS:</w:t>
      </w:r>
      <w:r>
        <w:t xml:space="preserve"> Your job will be to write a short 100 – 150 word response to something that we’ve read, watched, discussed or learned about that week in class. Your response needs to be focused on further questions that you have about that topic or any connections that you can draw between that topic and something else we’ve studied in class or another experience you’ve had. This should focus on </w:t>
      </w:r>
      <w:r w:rsidRPr="0024020D">
        <w:rPr>
          <w:b/>
        </w:rPr>
        <w:t xml:space="preserve">further questions </w:t>
      </w:r>
      <w:r>
        <w:t xml:space="preserve">or </w:t>
      </w:r>
      <w:r w:rsidRPr="0024020D">
        <w:rPr>
          <w:b/>
        </w:rPr>
        <w:t>deeper connections</w:t>
      </w:r>
      <w:r>
        <w:t xml:space="preserve">. </w:t>
      </w:r>
      <w:r>
        <w:br/>
      </w:r>
    </w:p>
    <w:p w:rsidR="00A4564E" w:rsidRDefault="00A4564E" w:rsidP="00A4564E">
      <w:pPr>
        <w:pStyle w:val="ListParagraph"/>
        <w:numPr>
          <w:ilvl w:val="0"/>
          <w:numId w:val="1"/>
        </w:numPr>
      </w:pPr>
      <w:r>
        <w:rPr>
          <w:b/>
        </w:rPr>
        <w:t>BREAK WEEK:</w:t>
      </w:r>
      <w:r>
        <w:t xml:space="preserve"> This week you get a break from writing a blog post. Enjoy. </w:t>
      </w:r>
      <w:r>
        <w:sym w:font="Wingdings" w:char="F04A"/>
      </w:r>
      <w:r>
        <w:t xml:space="preserve"> </w:t>
      </w:r>
    </w:p>
    <w:p w:rsidR="00A4564E" w:rsidRDefault="00A4564E" w:rsidP="00A4564E"/>
    <w:p w:rsidR="00A4564E" w:rsidRDefault="00A4564E" w:rsidP="00A4564E">
      <w:r w:rsidRPr="0024020D">
        <w:rPr>
          <w:b/>
        </w:rPr>
        <w:t>RESPONSE:</w:t>
      </w:r>
      <w:r>
        <w:t xml:space="preserve"> Periodically we will pause from the roles and you will be asked to complete a response to someone else’s blog post from a previous week. Again, it should be a short 100 – 150 response. </w:t>
      </w:r>
    </w:p>
    <w:p w:rsidR="00A4564E" w:rsidRDefault="00A4564E" w:rsidP="00A4564E"/>
    <w:p w:rsidR="00A4564E" w:rsidRDefault="00A4564E" w:rsidP="00A4564E"/>
    <w:p w:rsidR="00A4564E" w:rsidRDefault="00A4564E" w:rsidP="00A4564E">
      <w:pPr>
        <w:pBdr>
          <w:top w:val="single" w:sz="4" w:space="1" w:color="auto"/>
          <w:left w:val="single" w:sz="4" w:space="4" w:color="auto"/>
          <w:bottom w:val="single" w:sz="4" w:space="1" w:color="auto"/>
          <w:right w:val="single" w:sz="4" w:space="4" w:color="auto"/>
        </w:pBdr>
      </w:pPr>
      <w:r w:rsidRPr="0024020D">
        <w:rPr>
          <w:i/>
          <w:sz w:val="28"/>
          <w:szCs w:val="28"/>
        </w:rPr>
        <w:t>Caution:</w:t>
      </w:r>
      <w:r>
        <w:t xml:space="preserve"> You do not need to respond the way you “think” I “want” you to respond. You are welcome to have your own feelings and connections to the topic. However, the post must be </w:t>
      </w:r>
      <w:r w:rsidRPr="0024020D">
        <w:rPr>
          <w:b/>
        </w:rPr>
        <w:t>tasteful</w:t>
      </w:r>
      <w:r>
        <w:t xml:space="preserve"> and </w:t>
      </w:r>
      <w:r w:rsidRPr="0024020D">
        <w:rPr>
          <w:b/>
        </w:rPr>
        <w:t>reflective</w:t>
      </w:r>
      <w:r>
        <w:t xml:space="preserve">, </w:t>
      </w:r>
      <w:r w:rsidRPr="0024020D">
        <w:rPr>
          <w:b/>
        </w:rPr>
        <w:t>respectfu</w:t>
      </w:r>
      <w:r>
        <w:t xml:space="preserve">l and without any kind of hate </w:t>
      </w:r>
      <w:r>
        <w:t>speech. Be considerate of other</w:t>
      </w:r>
      <w:r>
        <w:t>s</w:t>
      </w:r>
      <w:r>
        <w:t>’</w:t>
      </w:r>
      <w:r>
        <w:t xml:space="preserve"> perspectives. Anything that does not meet these criteria will result in a mark of zero, and possibly further consequences depending </w:t>
      </w:r>
    </w:p>
    <w:p w:rsidR="00A4564E" w:rsidRPr="00A4564E" w:rsidRDefault="00A4564E" w:rsidP="00A4564E">
      <w:pPr>
        <w:pBdr>
          <w:top w:val="single" w:sz="4" w:space="1" w:color="auto"/>
          <w:left w:val="single" w:sz="4" w:space="4" w:color="auto"/>
          <w:bottom w:val="single" w:sz="4" w:space="1" w:color="auto"/>
          <w:right w:val="single" w:sz="4" w:space="4" w:color="auto"/>
        </w:pBdr>
      </w:pPr>
      <w:proofErr w:type="gramStart"/>
      <w:r>
        <w:t>on</w:t>
      </w:r>
      <w:proofErr w:type="gramEnd"/>
      <w:r>
        <w:t xml:space="preserve"> content.</w:t>
      </w:r>
    </w:p>
    <w:p w:rsidR="00A4564E" w:rsidRDefault="00A4564E" w:rsidP="00A4564E">
      <w:pPr>
        <w:jc w:val="center"/>
        <w:rPr>
          <w:rFonts w:ascii="Century Gothic" w:hAnsi="Century Gothic"/>
          <w:b/>
          <w:u w:val="single"/>
        </w:rPr>
      </w:pPr>
    </w:p>
    <w:p w:rsidR="00316E15" w:rsidRPr="00A4564E" w:rsidRDefault="00A4564E" w:rsidP="00A4564E">
      <w:pPr>
        <w:jc w:val="center"/>
        <w:rPr>
          <w:rFonts w:ascii="Century Gothic" w:hAnsi="Century Gothic"/>
          <w:b/>
          <w:u w:val="single"/>
        </w:rPr>
      </w:pPr>
      <w:r w:rsidRPr="00A4564E">
        <w:rPr>
          <w:rFonts w:ascii="Century Gothic" w:hAnsi="Century Gothic"/>
          <w:b/>
          <w:u w:val="single"/>
        </w:rPr>
        <w:t>NBE3C Blog Writing Rubric</w:t>
      </w:r>
    </w:p>
    <w:p w:rsidR="00A4564E" w:rsidRPr="00A4564E" w:rsidRDefault="00A4564E" w:rsidP="00A4564E">
      <w:pPr>
        <w:jc w:val="center"/>
        <w:rPr>
          <w:rFonts w:ascii="Century Gothic" w:hAnsi="Century Gothic"/>
          <w:u w:val="single"/>
        </w:rPr>
      </w:pPr>
    </w:p>
    <w:p w:rsidR="00A4564E" w:rsidRPr="00A4564E" w:rsidRDefault="00A4564E" w:rsidP="00A4564E">
      <w:pPr>
        <w:rPr>
          <w:rFonts w:ascii="Century Gothic" w:hAnsi="Century Gothic"/>
        </w:rPr>
      </w:pPr>
      <w:r w:rsidRPr="00A4564E">
        <w:rPr>
          <w:rFonts w:ascii="Century Gothic" w:hAnsi="Century Gothic"/>
        </w:rPr>
        <w:t>When I mark your blog posts, I will put checks in the box for each category that suits your post. I will average the marks together at the end of the semester.</w:t>
      </w:r>
    </w:p>
    <w:p w:rsidR="00A4564E" w:rsidRPr="00A4564E" w:rsidRDefault="00A4564E" w:rsidP="00A4564E">
      <w:pPr>
        <w:jc w:val="center"/>
        <w:rPr>
          <w:rFonts w:ascii="Century Gothic" w:hAnsi="Century Gothic"/>
        </w:rPr>
      </w:pPr>
    </w:p>
    <w:tbl>
      <w:tblPr>
        <w:tblStyle w:val="TableGrid"/>
        <w:tblW w:w="0" w:type="auto"/>
        <w:tblLook w:val="04A0" w:firstRow="1" w:lastRow="0" w:firstColumn="1" w:lastColumn="0" w:noHBand="0" w:noVBand="1"/>
      </w:tblPr>
      <w:tblGrid>
        <w:gridCol w:w="1771"/>
        <w:gridCol w:w="1771"/>
        <w:gridCol w:w="1771"/>
        <w:gridCol w:w="1771"/>
        <w:gridCol w:w="1772"/>
      </w:tblGrid>
      <w:tr w:rsidR="00A4564E" w:rsidRPr="00A4564E" w:rsidTr="00A4564E">
        <w:tc>
          <w:tcPr>
            <w:tcW w:w="1771" w:type="dxa"/>
          </w:tcPr>
          <w:p w:rsidR="00A4564E" w:rsidRPr="00A4564E" w:rsidRDefault="00A4564E" w:rsidP="00A4564E">
            <w:pPr>
              <w:rPr>
                <w:rFonts w:ascii="Century Gothic" w:hAnsi="Century Gothic"/>
              </w:rPr>
            </w:pPr>
          </w:p>
        </w:tc>
        <w:tc>
          <w:tcPr>
            <w:tcW w:w="1771" w:type="dxa"/>
          </w:tcPr>
          <w:p w:rsidR="00A4564E" w:rsidRPr="00A4564E" w:rsidRDefault="00A4564E" w:rsidP="00A4564E">
            <w:pPr>
              <w:jc w:val="center"/>
              <w:rPr>
                <w:rFonts w:ascii="Century Gothic" w:hAnsi="Century Gothic"/>
                <w:b/>
              </w:rPr>
            </w:pPr>
            <w:r w:rsidRPr="00A4564E">
              <w:rPr>
                <w:rFonts w:ascii="Century Gothic" w:hAnsi="Century Gothic"/>
                <w:b/>
              </w:rPr>
              <w:t>Level 1</w:t>
            </w:r>
          </w:p>
        </w:tc>
        <w:tc>
          <w:tcPr>
            <w:tcW w:w="1771" w:type="dxa"/>
          </w:tcPr>
          <w:p w:rsidR="00A4564E" w:rsidRPr="00A4564E" w:rsidRDefault="00A4564E" w:rsidP="00A4564E">
            <w:pPr>
              <w:jc w:val="center"/>
              <w:rPr>
                <w:rFonts w:ascii="Century Gothic" w:hAnsi="Century Gothic"/>
                <w:b/>
              </w:rPr>
            </w:pPr>
            <w:r w:rsidRPr="00A4564E">
              <w:rPr>
                <w:rFonts w:ascii="Century Gothic" w:hAnsi="Century Gothic"/>
                <w:b/>
              </w:rPr>
              <w:t>Level 2</w:t>
            </w:r>
          </w:p>
        </w:tc>
        <w:tc>
          <w:tcPr>
            <w:tcW w:w="1771" w:type="dxa"/>
          </w:tcPr>
          <w:p w:rsidR="00A4564E" w:rsidRPr="00A4564E" w:rsidRDefault="00A4564E" w:rsidP="00A4564E">
            <w:pPr>
              <w:jc w:val="center"/>
              <w:rPr>
                <w:rFonts w:ascii="Century Gothic" w:hAnsi="Century Gothic"/>
                <w:b/>
              </w:rPr>
            </w:pPr>
            <w:r w:rsidRPr="00A4564E">
              <w:rPr>
                <w:rFonts w:ascii="Century Gothic" w:hAnsi="Century Gothic"/>
                <w:b/>
              </w:rPr>
              <w:t>Level 3</w:t>
            </w:r>
          </w:p>
        </w:tc>
        <w:tc>
          <w:tcPr>
            <w:tcW w:w="1772" w:type="dxa"/>
          </w:tcPr>
          <w:p w:rsidR="00A4564E" w:rsidRPr="00A4564E" w:rsidRDefault="00A4564E" w:rsidP="00A4564E">
            <w:pPr>
              <w:jc w:val="center"/>
              <w:rPr>
                <w:rFonts w:ascii="Century Gothic" w:hAnsi="Century Gothic"/>
                <w:b/>
              </w:rPr>
            </w:pPr>
            <w:r w:rsidRPr="00A4564E">
              <w:rPr>
                <w:rFonts w:ascii="Century Gothic" w:hAnsi="Century Gothic"/>
                <w:b/>
              </w:rPr>
              <w:t>Level 4</w:t>
            </w:r>
          </w:p>
        </w:tc>
      </w:tr>
      <w:tr w:rsidR="00A4564E" w:rsidRPr="00A4564E" w:rsidTr="00A4564E">
        <w:trPr>
          <w:trHeight w:val="485"/>
        </w:trPr>
        <w:tc>
          <w:tcPr>
            <w:tcW w:w="1771" w:type="dxa"/>
          </w:tcPr>
          <w:p w:rsidR="00A4564E" w:rsidRPr="00A4564E" w:rsidRDefault="00A4564E" w:rsidP="00A4564E">
            <w:pPr>
              <w:rPr>
                <w:rFonts w:ascii="Century Gothic" w:hAnsi="Century Gothic"/>
              </w:rPr>
            </w:pPr>
            <w:r w:rsidRPr="00A4564E">
              <w:rPr>
                <w:rFonts w:ascii="Century Gothic" w:hAnsi="Century Gothic"/>
              </w:rPr>
              <w:t>K/ U</w:t>
            </w:r>
            <w:bookmarkStart w:id="0" w:name="_GoBack"/>
            <w:bookmarkEnd w:id="0"/>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includes </w:t>
            </w:r>
            <w:r w:rsidRPr="00A4564E">
              <w:rPr>
                <w:rFonts w:ascii="Century Gothic" w:hAnsi="Century Gothic"/>
                <w:sz w:val="22"/>
                <w:szCs w:val="22"/>
              </w:rPr>
              <w:t xml:space="preserve">little </w:t>
            </w:r>
            <w:r w:rsidRPr="00A4564E">
              <w:rPr>
                <w:rFonts w:ascii="Century Gothic" w:hAnsi="Century Gothic"/>
                <w:sz w:val="22"/>
                <w:szCs w:val="22"/>
              </w:rPr>
              <w:t>relevant content connected to readings</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includes </w:t>
            </w:r>
            <w:r w:rsidRPr="00A4564E">
              <w:rPr>
                <w:rFonts w:ascii="Century Gothic" w:hAnsi="Century Gothic"/>
                <w:sz w:val="22"/>
                <w:szCs w:val="22"/>
              </w:rPr>
              <w:t xml:space="preserve">some </w:t>
            </w:r>
            <w:r w:rsidRPr="00A4564E">
              <w:rPr>
                <w:rFonts w:ascii="Century Gothic" w:hAnsi="Century Gothic"/>
                <w:sz w:val="22"/>
                <w:szCs w:val="22"/>
              </w:rPr>
              <w:t>relevant content connected to readings</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includes relevant content connected to readings </w:t>
            </w:r>
          </w:p>
        </w:tc>
        <w:tc>
          <w:tcPr>
            <w:tcW w:w="1772"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includes thorough content connected to readings </w:t>
            </w:r>
          </w:p>
        </w:tc>
      </w:tr>
      <w:tr w:rsidR="00A4564E" w:rsidRPr="00A4564E" w:rsidTr="00A4564E">
        <w:tc>
          <w:tcPr>
            <w:tcW w:w="1771" w:type="dxa"/>
          </w:tcPr>
          <w:p w:rsidR="00A4564E" w:rsidRPr="00A4564E" w:rsidRDefault="00A4564E" w:rsidP="00A4564E">
            <w:pPr>
              <w:rPr>
                <w:rFonts w:ascii="Century Gothic" w:hAnsi="Century Gothic"/>
              </w:rPr>
            </w:pPr>
            <w:r w:rsidRPr="00A4564E">
              <w:rPr>
                <w:rFonts w:ascii="Century Gothic" w:hAnsi="Century Gothic"/>
              </w:rPr>
              <w:t xml:space="preserve">T/ I </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Assigned role is </w:t>
            </w:r>
            <w:r w:rsidRPr="00A4564E">
              <w:rPr>
                <w:rFonts w:ascii="Century Gothic" w:hAnsi="Century Gothic"/>
                <w:sz w:val="22"/>
                <w:szCs w:val="22"/>
              </w:rPr>
              <w:t xml:space="preserve">not effectively </w:t>
            </w:r>
            <w:r w:rsidRPr="00A4564E">
              <w:rPr>
                <w:rFonts w:ascii="Century Gothic" w:hAnsi="Century Gothic"/>
                <w:sz w:val="22"/>
                <w:szCs w:val="22"/>
              </w:rPr>
              <w:t xml:space="preserve">explored. </w:t>
            </w:r>
            <w:r w:rsidRPr="00A4564E">
              <w:rPr>
                <w:rFonts w:ascii="Century Gothic" w:hAnsi="Century Gothic"/>
                <w:sz w:val="22"/>
                <w:szCs w:val="22"/>
              </w:rPr>
              <w:t xml:space="preserve">Little </w:t>
            </w:r>
            <w:r w:rsidRPr="00A4564E">
              <w:rPr>
                <w:rFonts w:ascii="Century Gothic" w:hAnsi="Century Gothic"/>
                <w:sz w:val="22"/>
                <w:szCs w:val="22"/>
              </w:rPr>
              <w:t>thinking is expressed.</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Assigned role is somewhat </w:t>
            </w:r>
            <w:r w:rsidRPr="00A4564E">
              <w:rPr>
                <w:rFonts w:ascii="Century Gothic" w:hAnsi="Century Gothic"/>
                <w:sz w:val="22"/>
                <w:szCs w:val="22"/>
              </w:rPr>
              <w:t xml:space="preserve">explored. </w:t>
            </w:r>
            <w:r w:rsidRPr="00A4564E">
              <w:rPr>
                <w:rFonts w:ascii="Century Gothic" w:hAnsi="Century Gothic"/>
                <w:sz w:val="22"/>
                <w:szCs w:val="22"/>
              </w:rPr>
              <w:t xml:space="preserve">Some </w:t>
            </w:r>
            <w:r w:rsidRPr="00A4564E">
              <w:rPr>
                <w:rFonts w:ascii="Century Gothic" w:hAnsi="Century Gothic"/>
                <w:sz w:val="22"/>
                <w:szCs w:val="22"/>
              </w:rPr>
              <w:t>thinking is expressed.</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Assigned role is effectively explored. Clear thinking is expressed. </w:t>
            </w:r>
          </w:p>
        </w:tc>
        <w:tc>
          <w:tcPr>
            <w:tcW w:w="1772"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Assigned role is </w:t>
            </w:r>
            <w:r w:rsidRPr="00A4564E">
              <w:rPr>
                <w:rFonts w:ascii="Century Gothic" w:hAnsi="Century Gothic"/>
                <w:sz w:val="22"/>
                <w:szCs w:val="22"/>
              </w:rPr>
              <w:t xml:space="preserve">thoroughly </w:t>
            </w:r>
            <w:r w:rsidRPr="00A4564E">
              <w:rPr>
                <w:rFonts w:ascii="Century Gothic" w:hAnsi="Century Gothic"/>
                <w:sz w:val="22"/>
                <w:szCs w:val="22"/>
              </w:rPr>
              <w:t xml:space="preserve">explored. Clear </w:t>
            </w:r>
            <w:r w:rsidRPr="00A4564E">
              <w:rPr>
                <w:rFonts w:ascii="Century Gothic" w:hAnsi="Century Gothic"/>
                <w:sz w:val="22"/>
                <w:szCs w:val="22"/>
              </w:rPr>
              <w:t xml:space="preserve">and developed </w:t>
            </w:r>
            <w:r w:rsidRPr="00A4564E">
              <w:rPr>
                <w:rFonts w:ascii="Century Gothic" w:hAnsi="Century Gothic"/>
                <w:sz w:val="22"/>
                <w:szCs w:val="22"/>
              </w:rPr>
              <w:t>thinking is expressed.</w:t>
            </w:r>
          </w:p>
        </w:tc>
      </w:tr>
      <w:tr w:rsidR="00A4564E" w:rsidRPr="00A4564E" w:rsidTr="00A4564E">
        <w:tc>
          <w:tcPr>
            <w:tcW w:w="1771" w:type="dxa"/>
          </w:tcPr>
          <w:p w:rsidR="00A4564E" w:rsidRPr="00A4564E" w:rsidRDefault="00A4564E" w:rsidP="00A4564E">
            <w:pPr>
              <w:rPr>
                <w:rFonts w:ascii="Century Gothic" w:hAnsi="Century Gothic"/>
              </w:rPr>
            </w:pPr>
            <w:proofErr w:type="spellStart"/>
            <w:r w:rsidRPr="00A4564E">
              <w:rPr>
                <w:rFonts w:ascii="Century Gothic" w:hAnsi="Century Gothic"/>
              </w:rPr>
              <w:t>Comm</w:t>
            </w:r>
            <w:proofErr w:type="spellEnd"/>
            <w:r w:rsidRPr="00A4564E">
              <w:rPr>
                <w:rFonts w:ascii="Century Gothic" w:hAnsi="Century Gothic"/>
              </w:rPr>
              <w:t xml:space="preserve"> </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Blog is 100 – 200 words in length.</w:t>
            </w:r>
            <w:r w:rsidRPr="00A4564E">
              <w:rPr>
                <w:rFonts w:ascii="Century Gothic" w:hAnsi="Century Gothic"/>
                <w:sz w:val="22"/>
                <w:szCs w:val="22"/>
              </w:rPr>
              <w:t xml:space="preserve"> </w:t>
            </w:r>
            <w:proofErr w:type="gramStart"/>
            <w:r w:rsidRPr="00A4564E">
              <w:rPr>
                <w:rFonts w:ascii="Century Gothic" w:hAnsi="Century Gothic"/>
                <w:sz w:val="22"/>
                <w:szCs w:val="22"/>
              </w:rPr>
              <w:t xml:space="preserve">Poor </w:t>
            </w:r>
            <w:r w:rsidRPr="00A4564E">
              <w:rPr>
                <w:rFonts w:ascii="Century Gothic" w:hAnsi="Century Gothic"/>
                <w:sz w:val="22"/>
                <w:szCs w:val="22"/>
              </w:rPr>
              <w:t xml:space="preserve"> sentence</w:t>
            </w:r>
            <w:proofErr w:type="gramEnd"/>
            <w:r w:rsidRPr="00A4564E">
              <w:rPr>
                <w:rFonts w:ascii="Century Gothic" w:hAnsi="Century Gothic"/>
                <w:sz w:val="22"/>
                <w:szCs w:val="22"/>
              </w:rPr>
              <w:t xml:space="preserve"> structure is used.</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Blog is 100</w:t>
            </w:r>
            <w:r w:rsidRPr="00A4564E">
              <w:rPr>
                <w:rFonts w:ascii="Century Gothic" w:hAnsi="Century Gothic"/>
                <w:sz w:val="22"/>
                <w:szCs w:val="22"/>
              </w:rPr>
              <w:t xml:space="preserve"> – 200 words in length. </w:t>
            </w:r>
            <w:r w:rsidRPr="00A4564E">
              <w:rPr>
                <w:rFonts w:ascii="Century Gothic" w:hAnsi="Century Gothic"/>
                <w:sz w:val="22"/>
                <w:szCs w:val="22"/>
              </w:rPr>
              <w:t>Some</w:t>
            </w:r>
            <w:r w:rsidRPr="00A4564E">
              <w:rPr>
                <w:rFonts w:ascii="Century Gothic" w:hAnsi="Century Gothic"/>
                <w:sz w:val="22"/>
                <w:szCs w:val="22"/>
              </w:rPr>
              <w:t xml:space="preserve"> proper sentence structure is used.</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is 100 – 200 words in length. Mostly proper sentence structure is used. </w:t>
            </w:r>
          </w:p>
        </w:tc>
        <w:tc>
          <w:tcPr>
            <w:tcW w:w="1772"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Blog is 100 – 200 words in length. Proper sentence structure is used. </w:t>
            </w:r>
          </w:p>
        </w:tc>
      </w:tr>
      <w:tr w:rsidR="00A4564E" w:rsidRPr="00A4564E" w:rsidTr="00A4564E">
        <w:tc>
          <w:tcPr>
            <w:tcW w:w="1771" w:type="dxa"/>
          </w:tcPr>
          <w:p w:rsidR="00A4564E" w:rsidRPr="00A4564E" w:rsidRDefault="00A4564E" w:rsidP="00A4564E">
            <w:pPr>
              <w:rPr>
                <w:rFonts w:ascii="Century Gothic" w:hAnsi="Century Gothic"/>
              </w:rPr>
            </w:pPr>
            <w:r w:rsidRPr="00A4564E">
              <w:rPr>
                <w:rFonts w:ascii="Century Gothic" w:hAnsi="Century Gothic"/>
              </w:rPr>
              <w:t xml:space="preserve">App </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More than 5 spelling or grammar errors. </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4-5 spelling or grammar errors. </w:t>
            </w:r>
          </w:p>
        </w:tc>
        <w:tc>
          <w:tcPr>
            <w:tcW w:w="1771"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1-3 spelling or grammar errors. </w:t>
            </w:r>
          </w:p>
        </w:tc>
        <w:tc>
          <w:tcPr>
            <w:tcW w:w="1772" w:type="dxa"/>
          </w:tcPr>
          <w:p w:rsidR="00A4564E" w:rsidRPr="00A4564E" w:rsidRDefault="00A4564E" w:rsidP="00A4564E">
            <w:pPr>
              <w:rPr>
                <w:rFonts w:ascii="Century Gothic" w:hAnsi="Century Gothic"/>
                <w:sz w:val="22"/>
                <w:szCs w:val="22"/>
              </w:rPr>
            </w:pPr>
            <w:r w:rsidRPr="00A4564E">
              <w:rPr>
                <w:rFonts w:ascii="Century Gothic" w:hAnsi="Century Gothic"/>
                <w:sz w:val="22"/>
                <w:szCs w:val="22"/>
              </w:rPr>
              <w:t xml:space="preserve">No spelling or grammar errors. </w:t>
            </w:r>
          </w:p>
        </w:tc>
      </w:tr>
    </w:tbl>
    <w:p w:rsidR="00A4564E" w:rsidRPr="00A4564E" w:rsidRDefault="00A4564E" w:rsidP="00A4564E">
      <w:pPr>
        <w:rPr>
          <w:rFonts w:ascii="Century Gothic" w:hAnsi="Century Gothic"/>
        </w:rPr>
      </w:pPr>
    </w:p>
    <w:p w:rsidR="00A4564E" w:rsidRPr="00A4564E" w:rsidRDefault="00A4564E" w:rsidP="00A4564E">
      <w:pPr>
        <w:rPr>
          <w:rFonts w:ascii="Century Gothic" w:hAnsi="Century Gothic"/>
        </w:rPr>
      </w:pPr>
      <w:r w:rsidRPr="00A4564E">
        <w:rPr>
          <w:rFonts w:ascii="Century Gothic" w:hAnsi="Century Gothic"/>
        </w:rPr>
        <w:t xml:space="preserve">Feedback: </w:t>
      </w:r>
    </w:p>
    <w:sectPr w:rsidR="00A4564E" w:rsidRPr="00A4564E" w:rsidSect="00316E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6641C"/>
    <w:multiLevelType w:val="hybridMultilevel"/>
    <w:tmpl w:val="A0464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41B38"/>
    <w:multiLevelType w:val="hybridMultilevel"/>
    <w:tmpl w:val="3F68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4E"/>
    <w:rsid w:val="00316E15"/>
    <w:rsid w:val="00A4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94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6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2884</Characters>
  <Application>Microsoft Macintosh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Ferguson</dc:creator>
  <cp:keywords/>
  <dc:description/>
  <cp:lastModifiedBy>Owen Ferguson</cp:lastModifiedBy>
  <cp:revision>1</cp:revision>
  <dcterms:created xsi:type="dcterms:W3CDTF">2018-08-26T17:41:00Z</dcterms:created>
  <dcterms:modified xsi:type="dcterms:W3CDTF">2018-08-26T17:52:00Z</dcterms:modified>
</cp:coreProperties>
</file>