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ED" w:rsidRPr="006A19E1" w:rsidRDefault="00E130EC" w:rsidP="006A19E1">
      <w:pPr>
        <w:jc w:val="center"/>
        <w:rPr>
          <w:b/>
          <w:sz w:val="32"/>
          <w:lang w:val="en-US"/>
        </w:rPr>
      </w:pPr>
      <w:r w:rsidRPr="006A19E1">
        <w:rPr>
          <w:b/>
          <w:sz w:val="32"/>
          <w:lang w:val="en-US"/>
        </w:rPr>
        <w:t>How to explain how a rhetorical device is effective</w:t>
      </w:r>
    </w:p>
    <w:p w:rsidR="00E130EC" w:rsidRPr="006A19E1" w:rsidRDefault="00E130EC">
      <w:pPr>
        <w:rPr>
          <w:b/>
          <w:lang w:val="en-US"/>
        </w:rPr>
      </w:pPr>
    </w:p>
    <w:p w:rsidR="00E130EC" w:rsidRPr="006A19E1" w:rsidRDefault="00E130EC">
      <w:pPr>
        <w:rPr>
          <w:b/>
          <w:lang w:val="en-US"/>
        </w:rPr>
      </w:pPr>
      <w:r w:rsidRPr="006A19E1">
        <w:rPr>
          <w:b/>
          <w:lang w:val="en-US"/>
        </w:rPr>
        <w:t>a)</w:t>
      </w:r>
      <w:r w:rsidRPr="006A19E1">
        <w:rPr>
          <w:b/>
          <w:lang w:val="en-US"/>
        </w:rPr>
        <w:tab/>
        <w:t>Correctly identify and quote an example of the rhetorical device</w:t>
      </w:r>
    </w:p>
    <w:p w:rsidR="00E130EC" w:rsidRPr="006A19E1" w:rsidRDefault="00E130EC" w:rsidP="006A19E1">
      <w:pPr>
        <w:ind w:left="720" w:hanging="720"/>
        <w:rPr>
          <w:b/>
          <w:i/>
          <w:lang w:val="en-US"/>
        </w:rPr>
      </w:pPr>
      <w:r w:rsidRPr="006A19E1">
        <w:rPr>
          <w:b/>
          <w:lang w:val="en-US"/>
        </w:rPr>
        <w:t>b)</w:t>
      </w:r>
      <w:r w:rsidRPr="006A19E1">
        <w:rPr>
          <w:b/>
          <w:lang w:val="en-US"/>
        </w:rPr>
        <w:tab/>
        <w:t xml:space="preserve">State how the example is in fact an example of that type of rhetorical device.  </w:t>
      </w:r>
      <w:r w:rsidR="006A19E1" w:rsidRPr="006A19E1">
        <w:rPr>
          <w:b/>
          <w:lang w:val="en-US"/>
        </w:rPr>
        <w:t xml:space="preserve">                          </w:t>
      </w:r>
      <w:r w:rsidRPr="006A19E1">
        <w:rPr>
          <w:b/>
          <w:i/>
          <w:lang w:val="en-US"/>
        </w:rPr>
        <w:t>Often using statements starting with “By” works well.</w:t>
      </w:r>
    </w:p>
    <w:p w:rsidR="00E130EC" w:rsidRPr="006A19E1" w:rsidRDefault="00E130EC" w:rsidP="006A19E1">
      <w:pPr>
        <w:ind w:left="720" w:hanging="720"/>
        <w:rPr>
          <w:b/>
          <w:lang w:val="en-US"/>
        </w:rPr>
      </w:pPr>
      <w:r w:rsidRPr="006A19E1">
        <w:rPr>
          <w:b/>
          <w:lang w:val="en-US"/>
        </w:rPr>
        <w:t>c)</w:t>
      </w:r>
      <w:r w:rsidRPr="006A19E1">
        <w:rPr>
          <w:b/>
          <w:lang w:val="en-US"/>
        </w:rPr>
        <w:tab/>
        <w:t xml:space="preserve">Explain how the device </w:t>
      </w:r>
      <w:r w:rsidR="006A19E1" w:rsidRPr="006A19E1">
        <w:rPr>
          <w:b/>
          <w:lang w:val="en-US"/>
        </w:rPr>
        <w:t xml:space="preserve">supports the specific </w:t>
      </w:r>
      <w:proofErr w:type="spellStart"/>
      <w:r w:rsidR="006A19E1" w:rsidRPr="006A19E1">
        <w:rPr>
          <w:b/>
          <w:lang w:val="en-US"/>
        </w:rPr>
        <w:t>subargument</w:t>
      </w:r>
      <w:proofErr w:type="spellEnd"/>
      <w:r w:rsidR="006A19E1" w:rsidRPr="006A19E1">
        <w:rPr>
          <w:b/>
          <w:lang w:val="en-US"/>
        </w:rPr>
        <w:t xml:space="preserve"> of the section that it is found in.     </w:t>
      </w:r>
      <w:r w:rsidR="006A19E1" w:rsidRPr="006A19E1">
        <w:rPr>
          <w:b/>
          <w:i/>
          <w:lang w:val="en-US"/>
        </w:rPr>
        <w:t>You may want to talk about how it emphasizes the problem, supports the solution or shows why it is important to change.</w:t>
      </w:r>
    </w:p>
    <w:p w:rsidR="006A19E1" w:rsidRPr="006A19E1" w:rsidRDefault="006A19E1">
      <w:pPr>
        <w:rPr>
          <w:b/>
          <w:lang w:val="en-US"/>
        </w:rPr>
      </w:pPr>
      <w:r w:rsidRPr="006A19E1">
        <w:rPr>
          <w:b/>
          <w:lang w:val="en-US"/>
        </w:rPr>
        <w:t>d)</w:t>
      </w:r>
      <w:r w:rsidRPr="006A19E1">
        <w:rPr>
          <w:b/>
          <w:lang w:val="en-US"/>
        </w:rPr>
        <w:tab/>
        <w:t xml:space="preserve">Explain how the </w:t>
      </w:r>
      <w:proofErr w:type="spellStart"/>
      <w:r w:rsidRPr="006A19E1">
        <w:rPr>
          <w:b/>
          <w:lang w:val="en-US"/>
        </w:rPr>
        <w:t>subargument</w:t>
      </w:r>
      <w:proofErr w:type="spellEnd"/>
      <w:r w:rsidRPr="006A19E1">
        <w:rPr>
          <w:b/>
          <w:lang w:val="en-US"/>
        </w:rPr>
        <w:t xml:space="preserve"> and thereby the rhetorical device relates to the thesis.</w:t>
      </w:r>
    </w:p>
    <w:p w:rsidR="006A19E1" w:rsidRDefault="006A19E1">
      <w:pPr>
        <w:rPr>
          <w:lang w:val="en-US"/>
        </w:rPr>
      </w:pPr>
    </w:p>
    <w:p w:rsidR="006A19E1" w:rsidRPr="006A19E1" w:rsidRDefault="006A19E1">
      <w:pPr>
        <w:rPr>
          <w:b/>
          <w:u w:val="single"/>
          <w:lang w:val="en-US"/>
        </w:rPr>
      </w:pPr>
      <w:r w:rsidRPr="006A19E1">
        <w:rPr>
          <w:b/>
          <w:u w:val="single"/>
          <w:lang w:val="en-US"/>
        </w:rPr>
        <w:t>Example</w:t>
      </w:r>
    </w:p>
    <w:p w:rsidR="006A19E1" w:rsidRPr="00822607" w:rsidRDefault="006A19E1" w:rsidP="006A19E1">
      <w:pPr>
        <w:rPr>
          <w:u w:val="single"/>
          <w:lang w:val="en-US"/>
        </w:rPr>
      </w:pPr>
      <w:r w:rsidRPr="00822607">
        <w:rPr>
          <w:u w:val="single"/>
          <w:lang w:val="en-US"/>
        </w:rPr>
        <w:t>QUESTION CLUSTERS</w:t>
      </w:r>
    </w:p>
    <w:p w:rsidR="006A19E1" w:rsidRPr="006A19E1" w:rsidRDefault="006A19E1" w:rsidP="006A19E1">
      <w:pPr>
        <w:pStyle w:val="ListParagraph"/>
        <w:numPr>
          <w:ilvl w:val="0"/>
          <w:numId w:val="1"/>
        </w:numPr>
        <w:rPr>
          <w:b/>
          <w:lang w:val="en-US"/>
        </w:rPr>
      </w:pPr>
      <w:r w:rsidRPr="006A19E1">
        <w:rPr>
          <w:b/>
          <w:lang w:val="en-US"/>
        </w:rPr>
        <w:t xml:space="preserve">“But what are these standards?  How do you get them?  How do you know if </w:t>
      </w:r>
      <w:proofErr w:type="gramStart"/>
      <w:r w:rsidRPr="006A19E1">
        <w:rPr>
          <w:b/>
          <w:lang w:val="en-US"/>
        </w:rPr>
        <w:t>they’re  the</w:t>
      </w:r>
      <w:proofErr w:type="gramEnd"/>
      <w:r w:rsidRPr="006A19E1">
        <w:rPr>
          <w:b/>
          <w:lang w:val="en-US"/>
        </w:rPr>
        <w:t xml:space="preserve"> right ones?  How can you make a clear pattern out of so many intangibles, including the greatest one, the very private I?” (5)</w:t>
      </w:r>
    </w:p>
    <w:p w:rsidR="006A19E1" w:rsidRDefault="006A19E1" w:rsidP="006A19E1">
      <w:pPr>
        <w:pStyle w:val="ListParagraph"/>
        <w:numPr>
          <w:ilvl w:val="0"/>
          <w:numId w:val="1"/>
        </w:numPr>
        <w:rPr>
          <w:lang w:val="en-US"/>
        </w:rPr>
      </w:pPr>
      <w:r>
        <w:rPr>
          <w:lang w:val="en-US"/>
        </w:rPr>
        <w:t xml:space="preserve">By using </w:t>
      </w:r>
      <w:r w:rsidRPr="006A19E1">
        <w:rPr>
          <w:lang w:val="en-US"/>
        </w:rPr>
        <w:t>this series of</w:t>
      </w:r>
      <w:r>
        <w:rPr>
          <w:lang w:val="en-US"/>
        </w:rPr>
        <w:t xml:space="preserve"> open-ended</w:t>
      </w:r>
      <w:r w:rsidRPr="006A19E1">
        <w:rPr>
          <w:lang w:val="en-US"/>
        </w:rPr>
        <w:t xml:space="preserve"> questions about standards </w:t>
      </w:r>
    </w:p>
    <w:p w:rsidR="006A19E1" w:rsidRDefault="006A19E1" w:rsidP="006A19E1">
      <w:pPr>
        <w:pStyle w:val="ListParagraph"/>
        <w:numPr>
          <w:ilvl w:val="0"/>
          <w:numId w:val="1"/>
        </w:numPr>
        <w:rPr>
          <w:lang w:val="en-US"/>
        </w:rPr>
      </w:pPr>
      <w:r>
        <w:rPr>
          <w:lang w:val="en-US"/>
        </w:rPr>
        <w:t xml:space="preserve">Mannes </w:t>
      </w:r>
      <w:r w:rsidRPr="006A19E1">
        <w:rPr>
          <w:lang w:val="en-US"/>
        </w:rPr>
        <w:t>transition</w:t>
      </w:r>
      <w:r>
        <w:rPr>
          <w:lang w:val="en-US"/>
        </w:rPr>
        <w:t>s</w:t>
      </w:r>
      <w:r w:rsidRPr="006A19E1">
        <w:rPr>
          <w:lang w:val="en-US"/>
        </w:rPr>
        <w:t xml:space="preserve"> between two sections of her essay.  She has presented the problem that without standards the quality of art diminishes and in the past couple of decades there have been no standards.  She is now transitioning into the section where she presents her three proposed standards: association, craftsmanship and purpose.  The questions echo the questions that the reader may be asking themselves about the problem and get them thinking about the content of the next section.</w:t>
      </w:r>
    </w:p>
    <w:p w:rsidR="006A19E1" w:rsidRPr="006A19E1" w:rsidRDefault="006A19E1" w:rsidP="006A19E1">
      <w:pPr>
        <w:pStyle w:val="ListParagraph"/>
        <w:numPr>
          <w:ilvl w:val="0"/>
          <w:numId w:val="1"/>
        </w:numPr>
        <w:rPr>
          <w:lang w:val="en-US"/>
        </w:rPr>
      </w:pPr>
      <w:r w:rsidRPr="006A19E1">
        <w:rPr>
          <w:lang w:val="en-US"/>
        </w:rPr>
        <w:t>This relates to her thesis because it introduces the idea that the individual must establish standards with which to rigorously judge the quality of art and proceeds to give them guidance as to how to establish such standards.</w:t>
      </w:r>
    </w:p>
    <w:p w:rsidR="006A19E1" w:rsidRDefault="006A19E1" w:rsidP="006A19E1">
      <w:pPr>
        <w:rPr>
          <w:b/>
          <w:lang w:val="en-US"/>
        </w:rPr>
      </w:pPr>
    </w:p>
    <w:p w:rsidR="006925C9" w:rsidRDefault="006925C9" w:rsidP="006A19E1">
      <w:pPr>
        <w:rPr>
          <w:b/>
          <w:lang w:val="en-US"/>
        </w:rPr>
      </w:pPr>
    </w:p>
    <w:p w:rsidR="006925C9" w:rsidRDefault="006925C9" w:rsidP="006A19E1">
      <w:pPr>
        <w:rPr>
          <w:b/>
          <w:lang w:val="en-US"/>
        </w:rPr>
      </w:pPr>
    </w:p>
    <w:p w:rsidR="006925C9" w:rsidRDefault="006925C9" w:rsidP="006A19E1">
      <w:pPr>
        <w:rPr>
          <w:b/>
          <w:lang w:val="en-US"/>
        </w:rPr>
      </w:pPr>
    </w:p>
    <w:p w:rsidR="006925C9" w:rsidRDefault="006925C9" w:rsidP="006A19E1">
      <w:pPr>
        <w:rPr>
          <w:b/>
          <w:lang w:val="en-US"/>
        </w:rPr>
      </w:pPr>
    </w:p>
    <w:p w:rsidR="006925C9" w:rsidRDefault="006925C9" w:rsidP="006A19E1">
      <w:pPr>
        <w:rPr>
          <w:b/>
          <w:lang w:val="en-US"/>
        </w:rPr>
      </w:pPr>
    </w:p>
    <w:p w:rsidR="006A19E1" w:rsidRPr="00B96F17" w:rsidRDefault="006925C9" w:rsidP="006A19E1">
      <w:pPr>
        <w:rPr>
          <w:sz w:val="24"/>
          <w:u w:val="single"/>
          <w:lang w:val="en-US"/>
        </w:rPr>
      </w:pPr>
      <w:r>
        <w:rPr>
          <w:sz w:val="24"/>
          <w:u w:val="single"/>
          <w:lang w:val="en-US"/>
        </w:rPr>
        <w:lastRenderedPageBreak/>
        <w:t>A</w:t>
      </w:r>
      <w:r w:rsidR="006A19E1" w:rsidRPr="00B96F17">
        <w:rPr>
          <w:sz w:val="24"/>
          <w:u w:val="single"/>
          <w:lang w:val="en-US"/>
        </w:rPr>
        <w:t>LLUSION</w:t>
      </w:r>
    </w:p>
    <w:p w:rsidR="006A19E1" w:rsidRPr="006A19E1" w:rsidRDefault="006A19E1" w:rsidP="006A19E1">
      <w:pPr>
        <w:pStyle w:val="ListParagraph"/>
        <w:numPr>
          <w:ilvl w:val="0"/>
          <w:numId w:val="2"/>
        </w:numPr>
        <w:rPr>
          <w:b/>
          <w:sz w:val="24"/>
          <w:lang w:val="en-US"/>
        </w:rPr>
      </w:pPr>
      <w:r w:rsidRPr="006A19E1">
        <w:rPr>
          <w:b/>
          <w:sz w:val="24"/>
          <w:lang w:val="en-US"/>
        </w:rPr>
        <w:t>“link a bar of Mozart with the corner of a Vermeer painting or a Stravinsky score with a Picasso abstraction” (6)</w:t>
      </w:r>
    </w:p>
    <w:tbl>
      <w:tblPr>
        <w:tblStyle w:val="TableGrid"/>
        <w:tblW w:w="0" w:type="auto"/>
        <w:tblLook w:val="04A0" w:firstRow="1" w:lastRow="0" w:firstColumn="1" w:lastColumn="0" w:noHBand="0" w:noVBand="1"/>
      </w:tblPr>
      <w:tblGrid>
        <w:gridCol w:w="9576"/>
      </w:tblGrid>
      <w:tr w:rsidR="006A19E1" w:rsidTr="006A19E1">
        <w:tc>
          <w:tcPr>
            <w:tcW w:w="9576" w:type="dxa"/>
          </w:tcPr>
          <w:p w:rsidR="006A19E1" w:rsidRPr="009D1DEA" w:rsidRDefault="006A19E1" w:rsidP="006A19E1">
            <w:pPr>
              <w:pStyle w:val="ListParagraph"/>
              <w:numPr>
                <w:ilvl w:val="0"/>
                <w:numId w:val="2"/>
              </w:numPr>
              <w:rPr>
                <w:sz w:val="32"/>
                <w:lang w:val="en-US"/>
              </w:rPr>
            </w:pPr>
            <w:r w:rsidRPr="009D1DEA">
              <w:rPr>
                <w:sz w:val="32"/>
                <w:lang w:val="en-US"/>
              </w:rPr>
              <w:t xml:space="preserve"> By referring to</w:t>
            </w:r>
            <w:r w:rsidR="009D1DEA" w:rsidRPr="009D1DEA">
              <w:rPr>
                <w:sz w:val="32"/>
                <w:lang w:val="en-US"/>
              </w:rPr>
              <w:t xml:space="preserve"> artists of various genres who are general considered to produce high quality art</w:t>
            </w:r>
          </w:p>
          <w:p w:rsidR="006A19E1" w:rsidRPr="009D1DEA" w:rsidRDefault="006A19E1" w:rsidP="006A19E1">
            <w:pPr>
              <w:rPr>
                <w:sz w:val="32"/>
                <w:lang w:val="en-US"/>
              </w:rPr>
            </w:pPr>
          </w:p>
          <w:p w:rsidR="006A19E1" w:rsidRPr="009D1DEA" w:rsidRDefault="006A19E1" w:rsidP="006A19E1">
            <w:pPr>
              <w:rPr>
                <w:sz w:val="32"/>
                <w:lang w:val="en-US"/>
              </w:rPr>
            </w:pPr>
          </w:p>
        </w:tc>
      </w:tr>
      <w:tr w:rsidR="006A19E1" w:rsidTr="006A19E1">
        <w:tc>
          <w:tcPr>
            <w:tcW w:w="9576" w:type="dxa"/>
          </w:tcPr>
          <w:p w:rsidR="006A19E1" w:rsidRPr="009D1DEA" w:rsidRDefault="006A19E1" w:rsidP="006A19E1">
            <w:pPr>
              <w:rPr>
                <w:sz w:val="32"/>
                <w:lang w:val="en-US"/>
              </w:rPr>
            </w:pPr>
            <w:r w:rsidRPr="009D1DEA">
              <w:rPr>
                <w:sz w:val="32"/>
                <w:lang w:val="en-US"/>
              </w:rPr>
              <w:t>C)</w:t>
            </w:r>
            <w:r w:rsidR="009D1DEA" w:rsidRPr="009D1DEA">
              <w:rPr>
                <w:sz w:val="32"/>
                <w:lang w:val="en-US"/>
              </w:rPr>
              <w:t xml:space="preserve">  Mannes gives examples of the kind of art that artists should be striving for.  This allusion supports her point that one of the standards that we should use to judge art is “association”.  By association she means experiencing as much art as possible and looking for the underlying pattern in great art.  Once we can recognize the patterns that link Mozart and Vermeer, we will be able to see that pattern in new works of art and be able to determine if they are good or bad.</w:t>
            </w:r>
          </w:p>
          <w:p w:rsidR="006A19E1" w:rsidRPr="009D1DEA" w:rsidRDefault="006A19E1" w:rsidP="006A19E1">
            <w:pPr>
              <w:rPr>
                <w:sz w:val="32"/>
                <w:lang w:val="en-US"/>
              </w:rPr>
            </w:pPr>
          </w:p>
          <w:p w:rsidR="006A19E1" w:rsidRPr="009D1DEA" w:rsidRDefault="006A19E1" w:rsidP="006A19E1">
            <w:pPr>
              <w:rPr>
                <w:sz w:val="32"/>
                <w:lang w:val="en-US"/>
              </w:rPr>
            </w:pPr>
          </w:p>
          <w:p w:rsidR="006A19E1" w:rsidRPr="009D1DEA" w:rsidRDefault="006A19E1" w:rsidP="006A19E1">
            <w:pPr>
              <w:rPr>
                <w:sz w:val="32"/>
                <w:lang w:val="en-US"/>
              </w:rPr>
            </w:pPr>
          </w:p>
          <w:p w:rsidR="006A19E1" w:rsidRPr="009D1DEA" w:rsidRDefault="006A19E1" w:rsidP="006A19E1">
            <w:pPr>
              <w:rPr>
                <w:sz w:val="32"/>
                <w:lang w:val="en-US"/>
              </w:rPr>
            </w:pPr>
          </w:p>
        </w:tc>
      </w:tr>
      <w:tr w:rsidR="006A19E1" w:rsidTr="006A19E1">
        <w:tc>
          <w:tcPr>
            <w:tcW w:w="9576" w:type="dxa"/>
          </w:tcPr>
          <w:p w:rsidR="006A19E1" w:rsidRPr="009D1DEA" w:rsidRDefault="006A19E1" w:rsidP="006A19E1">
            <w:pPr>
              <w:rPr>
                <w:sz w:val="32"/>
                <w:lang w:val="en-US"/>
              </w:rPr>
            </w:pPr>
            <w:r w:rsidRPr="009D1DEA">
              <w:rPr>
                <w:sz w:val="32"/>
                <w:lang w:val="en-US"/>
              </w:rPr>
              <w:t>d)</w:t>
            </w:r>
            <w:r w:rsidR="009D1DEA" w:rsidRPr="009D1DEA">
              <w:rPr>
                <w:sz w:val="32"/>
                <w:lang w:val="en-US"/>
              </w:rPr>
              <w:t xml:space="preserve">  This links to her thesis in that if we, the audience, use this standard to judge art then the quality of art will improve and we will have more artists like Stravinsky and fewer singers who can’t phrase a song.  </w:t>
            </w:r>
          </w:p>
          <w:p w:rsidR="006A19E1" w:rsidRPr="009D1DEA" w:rsidRDefault="006A19E1" w:rsidP="006A19E1">
            <w:pPr>
              <w:rPr>
                <w:sz w:val="32"/>
                <w:lang w:val="en-US"/>
              </w:rPr>
            </w:pPr>
          </w:p>
          <w:p w:rsidR="006A19E1" w:rsidRPr="009D1DEA" w:rsidRDefault="006A19E1" w:rsidP="006A19E1">
            <w:pPr>
              <w:rPr>
                <w:sz w:val="32"/>
                <w:lang w:val="en-US"/>
              </w:rPr>
            </w:pPr>
          </w:p>
          <w:p w:rsidR="006A19E1" w:rsidRPr="009D1DEA" w:rsidRDefault="006A19E1" w:rsidP="006A19E1">
            <w:pPr>
              <w:rPr>
                <w:sz w:val="32"/>
                <w:lang w:val="en-US"/>
              </w:rPr>
            </w:pPr>
          </w:p>
        </w:tc>
      </w:tr>
    </w:tbl>
    <w:p w:rsidR="006925C9" w:rsidRDefault="006925C9" w:rsidP="006A19E1">
      <w:pPr>
        <w:rPr>
          <w:sz w:val="24"/>
          <w:u w:val="single"/>
          <w:lang w:val="en-US"/>
        </w:rPr>
      </w:pPr>
    </w:p>
    <w:p w:rsidR="006A19E1" w:rsidRPr="00B96F17" w:rsidRDefault="006925C9" w:rsidP="006A19E1">
      <w:pPr>
        <w:rPr>
          <w:sz w:val="24"/>
          <w:u w:val="single"/>
          <w:lang w:val="en-US"/>
        </w:rPr>
      </w:pPr>
      <w:r>
        <w:rPr>
          <w:sz w:val="24"/>
          <w:u w:val="single"/>
          <w:lang w:val="en-US"/>
        </w:rPr>
        <w:t>Parallel structure</w:t>
      </w:r>
    </w:p>
    <w:p w:rsidR="006A19E1" w:rsidRPr="00822607" w:rsidRDefault="006A19E1" w:rsidP="006A19E1">
      <w:pPr>
        <w:rPr>
          <w:b/>
          <w:lang w:val="en-US"/>
        </w:rPr>
      </w:pPr>
      <w:r>
        <w:rPr>
          <w:b/>
          <w:sz w:val="24"/>
          <w:lang w:val="en-US"/>
        </w:rPr>
        <w:t>a)</w:t>
      </w:r>
      <w:r w:rsidRPr="006A19E1">
        <w:rPr>
          <w:b/>
          <w:lang w:val="en-US"/>
        </w:rPr>
        <w:t xml:space="preserve"> </w:t>
      </w:r>
      <w:r w:rsidRPr="00822607">
        <w:rPr>
          <w:b/>
          <w:lang w:val="en-US"/>
        </w:rPr>
        <w:t>“</w:t>
      </w:r>
      <w:r w:rsidR="006925C9">
        <w:rPr>
          <w:b/>
          <w:lang w:val="en-US"/>
        </w:rPr>
        <w:t>In creating, the artist commits himself; in appreciating, you have a commitment of your own.  ” (5</w:t>
      </w:r>
      <w:r w:rsidRPr="00822607">
        <w:rPr>
          <w:b/>
          <w:lang w:val="en-US"/>
        </w:rPr>
        <w:t>)</w:t>
      </w:r>
    </w:p>
    <w:tbl>
      <w:tblPr>
        <w:tblStyle w:val="TableGrid"/>
        <w:tblW w:w="0" w:type="auto"/>
        <w:tblLook w:val="04A0" w:firstRow="1" w:lastRow="0" w:firstColumn="1" w:lastColumn="0" w:noHBand="0" w:noVBand="1"/>
      </w:tblPr>
      <w:tblGrid>
        <w:gridCol w:w="9576"/>
      </w:tblGrid>
      <w:tr w:rsidR="006A19E1" w:rsidTr="00EE5386">
        <w:tc>
          <w:tcPr>
            <w:tcW w:w="9576" w:type="dxa"/>
          </w:tcPr>
          <w:p w:rsidR="006A19E1" w:rsidRPr="00023539" w:rsidRDefault="006A19E1" w:rsidP="006A19E1">
            <w:pPr>
              <w:ind w:left="360"/>
              <w:rPr>
                <w:sz w:val="32"/>
                <w:lang w:val="en-US"/>
              </w:rPr>
            </w:pPr>
            <w:r w:rsidRPr="00023539">
              <w:rPr>
                <w:sz w:val="32"/>
                <w:lang w:val="en-US"/>
              </w:rPr>
              <w:t xml:space="preserve">b) By </w:t>
            </w:r>
            <w:r w:rsidR="009D1DEA" w:rsidRPr="00023539">
              <w:rPr>
                <w:sz w:val="32"/>
                <w:lang w:val="en-US"/>
              </w:rPr>
              <w:t>giving equal grammatical weight to the artist and the audience</w:t>
            </w:r>
          </w:p>
          <w:p w:rsidR="006A19E1" w:rsidRPr="00023539" w:rsidRDefault="006A19E1" w:rsidP="00EE5386">
            <w:pPr>
              <w:rPr>
                <w:sz w:val="32"/>
                <w:lang w:val="en-US"/>
              </w:rPr>
            </w:pPr>
          </w:p>
          <w:p w:rsidR="006A19E1" w:rsidRPr="00023539" w:rsidRDefault="006A19E1" w:rsidP="00EE5386">
            <w:pPr>
              <w:rPr>
                <w:sz w:val="32"/>
                <w:lang w:val="en-US"/>
              </w:rPr>
            </w:pPr>
          </w:p>
        </w:tc>
      </w:tr>
      <w:tr w:rsidR="006A19E1" w:rsidTr="00EE5386">
        <w:tc>
          <w:tcPr>
            <w:tcW w:w="9576" w:type="dxa"/>
          </w:tcPr>
          <w:p w:rsidR="00023539" w:rsidRDefault="006A19E1" w:rsidP="00EE5386">
            <w:pPr>
              <w:rPr>
                <w:sz w:val="32"/>
                <w:lang w:val="en-US"/>
              </w:rPr>
            </w:pPr>
            <w:r w:rsidRPr="00023539">
              <w:rPr>
                <w:sz w:val="32"/>
                <w:lang w:val="en-US"/>
              </w:rPr>
              <w:t xml:space="preserve">      c)</w:t>
            </w:r>
            <w:r w:rsidR="009D1DEA" w:rsidRPr="00023539">
              <w:rPr>
                <w:sz w:val="32"/>
                <w:lang w:val="en-US"/>
              </w:rPr>
              <w:t xml:space="preserve">  </w:t>
            </w:r>
            <w:proofErr w:type="gramStart"/>
            <w:r w:rsidR="00023539">
              <w:rPr>
                <w:sz w:val="32"/>
                <w:lang w:val="en-US"/>
              </w:rPr>
              <w:t>she</w:t>
            </w:r>
            <w:proofErr w:type="gramEnd"/>
            <w:r w:rsidR="00023539">
              <w:rPr>
                <w:sz w:val="32"/>
                <w:lang w:val="en-US"/>
              </w:rPr>
              <w:t xml:space="preserve"> argues that both parts of the equation have a commitment.  </w:t>
            </w:r>
            <w:r w:rsidR="00023539">
              <w:rPr>
                <w:sz w:val="32"/>
                <w:lang w:val="en-US"/>
              </w:rPr>
              <w:lastRenderedPageBreak/>
              <w:t xml:space="preserve">One to produce and the other to provide feedback.  She uses this to emphasize halfway through her essay why it is important to judge and use standard to judge to improve the quality of art and to inspire artist to create.  </w:t>
            </w:r>
          </w:p>
          <w:p w:rsidR="006A19E1" w:rsidRPr="00023539" w:rsidRDefault="00023539" w:rsidP="00EE5386">
            <w:pPr>
              <w:rPr>
                <w:sz w:val="32"/>
                <w:lang w:val="en-US"/>
              </w:rPr>
            </w:pPr>
            <w:r>
              <w:rPr>
                <w:sz w:val="32"/>
                <w:lang w:val="en-US"/>
              </w:rPr>
              <w:t xml:space="preserve">She uses this to transition into her proposed three standards for </w:t>
            </w:r>
            <w:proofErr w:type="spellStart"/>
            <w:r>
              <w:rPr>
                <w:sz w:val="32"/>
                <w:lang w:val="en-US"/>
              </w:rPr>
              <w:t>juding</w:t>
            </w:r>
            <w:proofErr w:type="spellEnd"/>
            <w:r>
              <w:rPr>
                <w:sz w:val="32"/>
                <w:lang w:val="en-US"/>
              </w:rPr>
              <w:t xml:space="preserve"> art by making you see how important it is to judge.  The standards help you understand how to judge.  </w:t>
            </w:r>
          </w:p>
          <w:p w:rsidR="006A19E1" w:rsidRPr="00023539" w:rsidRDefault="006A19E1" w:rsidP="00EE5386">
            <w:pPr>
              <w:rPr>
                <w:sz w:val="32"/>
                <w:lang w:val="en-US"/>
              </w:rPr>
            </w:pPr>
          </w:p>
          <w:p w:rsidR="006A19E1" w:rsidRPr="00023539" w:rsidRDefault="006A19E1" w:rsidP="00EE5386">
            <w:pPr>
              <w:rPr>
                <w:sz w:val="32"/>
                <w:lang w:val="en-US"/>
              </w:rPr>
            </w:pPr>
          </w:p>
          <w:p w:rsidR="006A19E1" w:rsidRPr="00023539" w:rsidRDefault="006A19E1" w:rsidP="00EE5386">
            <w:pPr>
              <w:rPr>
                <w:sz w:val="32"/>
                <w:lang w:val="en-US"/>
              </w:rPr>
            </w:pPr>
          </w:p>
        </w:tc>
      </w:tr>
      <w:tr w:rsidR="006A19E1" w:rsidTr="00EE5386">
        <w:tc>
          <w:tcPr>
            <w:tcW w:w="9576" w:type="dxa"/>
          </w:tcPr>
          <w:p w:rsidR="006A19E1" w:rsidRPr="00023539" w:rsidRDefault="006A19E1" w:rsidP="00EE5386">
            <w:pPr>
              <w:rPr>
                <w:sz w:val="32"/>
                <w:lang w:val="en-US"/>
              </w:rPr>
            </w:pPr>
            <w:r w:rsidRPr="00023539">
              <w:rPr>
                <w:sz w:val="32"/>
                <w:lang w:val="en-US"/>
              </w:rPr>
              <w:lastRenderedPageBreak/>
              <w:t xml:space="preserve">     d)</w:t>
            </w:r>
          </w:p>
          <w:p w:rsidR="006A19E1" w:rsidRPr="00023539" w:rsidRDefault="006A19E1" w:rsidP="00EE5386">
            <w:pPr>
              <w:rPr>
                <w:sz w:val="32"/>
                <w:lang w:val="en-US"/>
              </w:rPr>
            </w:pPr>
          </w:p>
          <w:p w:rsidR="006A19E1" w:rsidRPr="00023539" w:rsidRDefault="006A19E1" w:rsidP="00EE5386">
            <w:pPr>
              <w:rPr>
                <w:sz w:val="32"/>
                <w:lang w:val="en-US"/>
              </w:rPr>
            </w:pPr>
          </w:p>
          <w:p w:rsidR="006A19E1" w:rsidRPr="00023539" w:rsidRDefault="006A19E1" w:rsidP="00EE5386">
            <w:pPr>
              <w:rPr>
                <w:sz w:val="32"/>
                <w:lang w:val="en-US"/>
              </w:rPr>
            </w:pPr>
          </w:p>
          <w:p w:rsidR="006A19E1" w:rsidRPr="00023539" w:rsidRDefault="006A19E1" w:rsidP="00EE5386">
            <w:pPr>
              <w:rPr>
                <w:sz w:val="32"/>
                <w:lang w:val="en-US"/>
              </w:rPr>
            </w:pPr>
          </w:p>
          <w:p w:rsidR="006A19E1" w:rsidRPr="00023539" w:rsidRDefault="006A19E1" w:rsidP="00EE5386">
            <w:pPr>
              <w:rPr>
                <w:sz w:val="32"/>
                <w:lang w:val="en-US"/>
              </w:rPr>
            </w:pPr>
          </w:p>
        </w:tc>
      </w:tr>
    </w:tbl>
    <w:p w:rsidR="006A19E1" w:rsidRDefault="006A19E1" w:rsidP="006A19E1">
      <w:pPr>
        <w:rPr>
          <w:sz w:val="24"/>
          <w:lang w:val="en-US"/>
        </w:rPr>
      </w:pPr>
    </w:p>
    <w:p w:rsidR="006925C9" w:rsidRPr="006925C9" w:rsidRDefault="006925C9" w:rsidP="006925C9">
      <w:pPr>
        <w:rPr>
          <w:sz w:val="24"/>
          <w:u w:val="single"/>
          <w:lang w:val="en-US"/>
        </w:rPr>
      </w:pPr>
      <w:r w:rsidRPr="006925C9">
        <w:rPr>
          <w:sz w:val="24"/>
          <w:u w:val="single"/>
          <w:lang w:val="en-US"/>
        </w:rPr>
        <w:t>Negative connotation</w:t>
      </w:r>
    </w:p>
    <w:p w:rsidR="006925C9" w:rsidRPr="00822607" w:rsidRDefault="006925C9" w:rsidP="006925C9">
      <w:pPr>
        <w:rPr>
          <w:b/>
          <w:lang w:val="en-US"/>
        </w:rPr>
      </w:pPr>
      <w:r>
        <w:rPr>
          <w:b/>
          <w:sz w:val="24"/>
          <w:lang w:val="en-US"/>
        </w:rPr>
        <w:t>a)</w:t>
      </w:r>
      <w:r w:rsidRPr="006A19E1">
        <w:rPr>
          <w:b/>
          <w:lang w:val="en-US"/>
        </w:rPr>
        <w:t xml:space="preserve"> </w:t>
      </w:r>
      <w:r w:rsidRPr="00822607">
        <w:rPr>
          <w:b/>
          <w:lang w:val="en-US"/>
        </w:rPr>
        <w:t>“</w:t>
      </w:r>
      <w:r>
        <w:rPr>
          <w:b/>
          <w:lang w:val="en-US"/>
        </w:rPr>
        <w:t>This has been a popular approach, for it relieves th</w:t>
      </w:r>
      <w:r w:rsidR="00023539">
        <w:rPr>
          <w:b/>
          <w:lang w:val="en-US"/>
        </w:rPr>
        <w:t>e critic of the responsibility o</w:t>
      </w:r>
      <w:r>
        <w:rPr>
          <w:b/>
          <w:lang w:val="en-US"/>
        </w:rPr>
        <w:t xml:space="preserve">f judgement and the public of the necessity of knowledge.  It please those resentful of disciplines, it flatters the empty-minded by calling them open-minded, </w:t>
      </w:r>
      <w:proofErr w:type="gramStart"/>
      <w:r>
        <w:rPr>
          <w:b/>
          <w:lang w:val="en-US"/>
        </w:rPr>
        <w:t>it</w:t>
      </w:r>
      <w:proofErr w:type="gramEnd"/>
      <w:r>
        <w:rPr>
          <w:b/>
          <w:lang w:val="en-US"/>
        </w:rPr>
        <w:t xml:space="preserve"> comforts the confused.  ” (4</w:t>
      </w:r>
      <w:r w:rsidRPr="00822607">
        <w:rPr>
          <w:b/>
          <w:lang w:val="en-US"/>
        </w:rPr>
        <w:t>)</w:t>
      </w:r>
    </w:p>
    <w:tbl>
      <w:tblPr>
        <w:tblStyle w:val="TableGrid"/>
        <w:tblW w:w="0" w:type="auto"/>
        <w:tblLook w:val="04A0" w:firstRow="1" w:lastRow="0" w:firstColumn="1" w:lastColumn="0" w:noHBand="0" w:noVBand="1"/>
      </w:tblPr>
      <w:tblGrid>
        <w:gridCol w:w="9576"/>
      </w:tblGrid>
      <w:tr w:rsidR="006925C9" w:rsidTr="00E82FE5">
        <w:tc>
          <w:tcPr>
            <w:tcW w:w="9576" w:type="dxa"/>
          </w:tcPr>
          <w:p w:rsidR="006925C9" w:rsidRPr="00023539" w:rsidRDefault="006925C9" w:rsidP="00E82FE5">
            <w:pPr>
              <w:ind w:left="360"/>
              <w:rPr>
                <w:sz w:val="32"/>
                <w:lang w:val="en-US"/>
              </w:rPr>
            </w:pPr>
            <w:r w:rsidRPr="00023539">
              <w:rPr>
                <w:sz w:val="32"/>
                <w:lang w:val="en-US"/>
              </w:rPr>
              <w:t xml:space="preserve">b) By </w:t>
            </w:r>
            <w:r w:rsidR="00023539" w:rsidRPr="00023539">
              <w:rPr>
                <w:sz w:val="32"/>
                <w:lang w:val="en-US"/>
              </w:rPr>
              <w:t>“responsibility” and “necessity” make it seem like a bad thing to be responsible</w:t>
            </w:r>
          </w:p>
          <w:p w:rsidR="006925C9" w:rsidRPr="00023539" w:rsidRDefault="006925C9" w:rsidP="00E82FE5">
            <w:pPr>
              <w:rPr>
                <w:sz w:val="32"/>
                <w:lang w:val="en-US"/>
              </w:rPr>
            </w:pPr>
          </w:p>
          <w:p w:rsidR="006925C9" w:rsidRPr="00023539" w:rsidRDefault="006925C9" w:rsidP="00E82FE5">
            <w:pPr>
              <w:rPr>
                <w:sz w:val="32"/>
                <w:lang w:val="en-US"/>
              </w:rPr>
            </w:pPr>
          </w:p>
        </w:tc>
      </w:tr>
      <w:tr w:rsidR="006925C9" w:rsidTr="00E82FE5">
        <w:tc>
          <w:tcPr>
            <w:tcW w:w="9576" w:type="dxa"/>
          </w:tcPr>
          <w:p w:rsidR="006925C9" w:rsidRPr="00023539" w:rsidRDefault="006925C9" w:rsidP="00E82FE5">
            <w:pPr>
              <w:rPr>
                <w:sz w:val="32"/>
                <w:lang w:val="en-US"/>
              </w:rPr>
            </w:pPr>
            <w:r w:rsidRPr="00023539">
              <w:rPr>
                <w:sz w:val="32"/>
                <w:lang w:val="en-US"/>
              </w:rPr>
              <w:t xml:space="preserve">      c)</w:t>
            </w:r>
            <w:r w:rsidR="00023539" w:rsidRPr="00023539">
              <w:rPr>
                <w:sz w:val="32"/>
                <w:lang w:val="en-US"/>
              </w:rPr>
              <w:t xml:space="preserve">  </w:t>
            </w:r>
            <w:proofErr w:type="gramStart"/>
            <w:r w:rsidR="00023539" w:rsidRPr="00023539">
              <w:rPr>
                <w:sz w:val="32"/>
                <w:lang w:val="en-US"/>
              </w:rPr>
              <w:t>make</w:t>
            </w:r>
            <w:proofErr w:type="gramEnd"/>
            <w:r w:rsidR="00023539" w:rsidRPr="00023539">
              <w:rPr>
                <w:sz w:val="32"/>
                <w:lang w:val="en-US"/>
              </w:rPr>
              <w:t xml:space="preserve"> it seem like a bad thing to </w:t>
            </w:r>
            <w:r w:rsidR="00023539">
              <w:rPr>
                <w:sz w:val="32"/>
                <w:lang w:val="en-US"/>
              </w:rPr>
              <w:t xml:space="preserve">be informed and to </w:t>
            </w:r>
            <w:r w:rsidR="00023539" w:rsidRPr="00023539">
              <w:rPr>
                <w:sz w:val="32"/>
                <w:lang w:val="en-US"/>
              </w:rPr>
              <w:t>care about judging art.</w:t>
            </w:r>
            <w:r w:rsidR="00023539">
              <w:rPr>
                <w:sz w:val="32"/>
                <w:lang w:val="en-US"/>
              </w:rPr>
              <w:t xml:space="preserve">  She is being sarcastic by implying that the new trend of everyone’s </w:t>
            </w:r>
            <w:proofErr w:type="gramStart"/>
            <w:r w:rsidR="00023539">
              <w:rPr>
                <w:sz w:val="32"/>
                <w:lang w:val="en-US"/>
              </w:rPr>
              <w:t>opin</w:t>
            </w:r>
            <w:r w:rsidR="008B371B">
              <w:rPr>
                <w:sz w:val="32"/>
                <w:lang w:val="en-US"/>
              </w:rPr>
              <w:t>i</w:t>
            </w:r>
            <w:r w:rsidR="00023539">
              <w:rPr>
                <w:sz w:val="32"/>
                <w:lang w:val="en-US"/>
              </w:rPr>
              <w:t>on  being</w:t>
            </w:r>
            <w:proofErr w:type="gramEnd"/>
            <w:r w:rsidR="00023539">
              <w:rPr>
                <w:sz w:val="32"/>
                <w:lang w:val="en-US"/>
              </w:rPr>
              <w:t xml:space="preserve"> valid and therefor</w:t>
            </w:r>
            <w:r w:rsidR="008B371B">
              <w:rPr>
                <w:sz w:val="32"/>
                <w:lang w:val="en-US"/>
              </w:rPr>
              <w:t>e having no standards and how it</w:t>
            </w:r>
            <w:r w:rsidR="00023539">
              <w:rPr>
                <w:sz w:val="32"/>
                <w:lang w:val="en-US"/>
              </w:rPr>
              <w:t xml:space="preserve"> takes huge burdens off of critics and makes people who have no idea feel better.</w:t>
            </w:r>
            <w:r w:rsidR="008B371B">
              <w:rPr>
                <w:sz w:val="32"/>
                <w:lang w:val="en-US"/>
              </w:rPr>
              <w:t xml:space="preserve">  This negative connotation emphasize the problem that she presents and shows why the new trends are not working.</w:t>
            </w:r>
            <w:bookmarkStart w:id="0" w:name="_GoBack"/>
            <w:bookmarkEnd w:id="0"/>
          </w:p>
          <w:p w:rsidR="006925C9" w:rsidRPr="00023539" w:rsidRDefault="006925C9" w:rsidP="00E82FE5">
            <w:pPr>
              <w:rPr>
                <w:sz w:val="32"/>
                <w:lang w:val="en-US"/>
              </w:rPr>
            </w:pPr>
          </w:p>
          <w:p w:rsidR="006925C9" w:rsidRPr="00023539" w:rsidRDefault="006925C9" w:rsidP="00E82FE5">
            <w:pPr>
              <w:rPr>
                <w:sz w:val="32"/>
                <w:lang w:val="en-US"/>
              </w:rPr>
            </w:pPr>
          </w:p>
        </w:tc>
      </w:tr>
      <w:tr w:rsidR="006925C9" w:rsidTr="00E82FE5">
        <w:tc>
          <w:tcPr>
            <w:tcW w:w="9576" w:type="dxa"/>
          </w:tcPr>
          <w:p w:rsidR="006925C9" w:rsidRDefault="006925C9" w:rsidP="00E82FE5">
            <w:pPr>
              <w:rPr>
                <w:sz w:val="24"/>
                <w:lang w:val="en-US"/>
              </w:rPr>
            </w:pPr>
            <w:r>
              <w:rPr>
                <w:sz w:val="24"/>
                <w:lang w:val="en-US"/>
              </w:rPr>
              <w:lastRenderedPageBreak/>
              <w:t xml:space="preserve">     d)</w:t>
            </w:r>
          </w:p>
          <w:p w:rsidR="006925C9" w:rsidRDefault="006925C9" w:rsidP="00E82FE5">
            <w:pPr>
              <w:rPr>
                <w:sz w:val="24"/>
                <w:lang w:val="en-US"/>
              </w:rPr>
            </w:pPr>
          </w:p>
          <w:p w:rsidR="006925C9" w:rsidRDefault="006925C9" w:rsidP="00E82FE5">
            <w:pPr>
              <w:rPr>
                <w:sz w:val="24"/>
                <w:lang w:val="en-US"/>
              </w:rPr>
            </w:pPr>
          </w:p>
          <w:p w:rsidR="006925C9" w:rsidRDefault="006925C9" w:rsidP="00E82FE5">
            <w:pPr>
              <w:rPr>
                <w:sz w:val="24"/>
                <w:lang w:val="en-US"/>
              </w:rPr>
            </w:pPr>
          </w:p>
          <w:p w:rsidR="006925C9" w:rsidRDefault="006925C9" w:rsidP="00E82FE5">
            <w:pPr>
              <w:rPr>
                <w:sz w:val="24"/>
                <w:lang w:val="en-US"/>
              </w:rPr>
            </w:pPr>
          </w:p>
          <w:p w:rsidR="006925C9" w:rsidRDefault="006925C9" w:rsidP="00E82FE5">
            <w:pPr>
              <w:rPr>
                <w:sz w:val="24"/>
                <w:lang w:val="en-US"/>
              </w:rPr>
            </w:pPr>
          </w:p>
        </w:tc>
      </w:tr>
    </w:tbl>
    <w:p w:rsidR="006925C9" w:rsidRPr="00B96F17" w:rsidRDefault="006925C9" w:rsidP="006925C9">
      <w:pPr>
        <w:rPr>
          <w:sz w:val="24"/>
          <w:lang w:val="en-US"/>
        </w:rPr>
      </w:pPr>
    </w:p>
    <w:sectPr w:rsidR="006925C9" w:rsidRPr="00B9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21907"/>
    <w:multiLevelType w:val="hybridMultilevel"/>
    <w:tmpl w:val="A9BC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D7C68"/>
    <w:multiLevelType w:val="hybridMultilevel"/>
    <w:tmpl w:val="10EE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B605A"/>
    <w:multiLevelType w:val="hybridMultilevel"/>
    <w:tmpl w:val="EFCA9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EC"/>
    <w:rsid w:val="00023539"/>
    <w:rsid w:val="006925C9"/>
    <w:rsid w:val="006A19E1"/>
    <w:rsid w:val="008B371B"/>
    <w:rsid w:val="009D1DEA"/>
    <w:rsid w:val="00CB01ED"/>
    <w:rsid w:val="00E1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8377B-2E00-4C98-83D0-DE8AF3E1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E1"/>
    <w:pPr>
      <w:ind w:left="720"/>
      <w:contextualSpacing/>
    </w:pPr>
  </w:style>
  <w:style w:type="table" w:styleId="TableGrid">
    <w:name w:val="Table Grid"/>
    <w:basedOn w:val="TableNormal"/>
    <w:uiPriority w:val="59"/>
    <w:rsid w:val="006A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E1"/>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Naomi Reimer</cp:lastModifiedBy>
  <cp:revision>3</cp:revision>
  <cp:lastPrinted>2015-02-04T18:41:00Z</cp:lastPrinted>
  <dcterms:created xsi:type="dcterms:W3CDTF">2015-02-04T18:02:00Z</dcterms:created>
  <dcterms:modified xsi:type="dcterms:W3CDTF">2016-02-12T20:12:00Z</dcterms:modified>
</cp:coreProperties>
</file>